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D8" w:rsidRDefault="00834587">
      <w:pPr>
        <w:spacing w:before="38"/>
        <w:ind w:left="1373" w:right="139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HO-CHUNK NATION CODE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(HCC) TITLE 4 – CHILDREN, FAMILY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AND ELDER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WELFARE</w:t>
      </w:r>
    </w:p>
    <w:p w:rsidR="00C030D8" w:rsidRDefault="00834587">
      <w:pPr>
        <w:ind w:left="1374" w:right="139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SECTION 15 – HEALING TO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WELLNESS COURT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CODE</w:t>
      </w:r>
    </w:p>
    <w:p w:rsidR="00C030D8" w:rsidRDefault="00C030D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030D8" w:rsidRDefault="00834587">
      <w:pPr>
        <w:ind w:left="661" w:right="67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  <w:u w:val="thick" w:color="000000"/>
        </w:rPr>
        <w:t>ENACTED BY LEGISLATURE: November 18,</w:t>
      </w:r>
      <w:r>
        <w:rPr>
          <w:rFonts w:ascii="Times New Roman"/>
          <w:b/>
          <w:spacing w:val="1"/>
          <w:sz w:val="36"/>
          <w:u w:val="thick" w:color="000000"/>
        </w:rPr>
        <w:t xml:space="preserve"> </w:t>
      </w:r>
      <w:r>
        <w:rPr>
          <w:rFonts w:ascii="Times New Roman"/>
          <w:b/>
          <w:sz w:val="36"/>
          <w:u w:val="thick" w:color="000000"/>
        </w:rPr>
        <w:t>2014</w:t>
      </w:r>
    </w:p>
    <w:p w:rsidR="00C030D8" w:rsidRDefault="00C030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030D8" w:rsidRDefault="00834587">
      <w:pPr>
        <w:spacing w:before="184"/>
        <w:ind w:left="1374" w:right="138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CITE AS: HCC 4 §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15</w:t>
      </w:r>
    </w:p>
    <w:p w:rsidR="00C030D8" w:rsidRDefault="00C030D8">
      <w:pPr>
        <w:spacing w:before="6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C030D8" w:rsidRDefault="00834587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Code,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HCC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Healing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Wellness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enacted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Ho-Chunk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 Legislat</w:t>
      </w:r>
      <w:r w:rsidR="009531E8">
        <w:rPr>
          <w:rFonts w:ascii="Times New Roman" w:eastAsia="Times New Roman" w:hAnsi="Times New Roman" w:cs="Times New Roman"/>
          <w:i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Resolution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11-18-14C</w:t>
      </w:r>
      <w:r w:rsidR="00953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1E8" w:rsidRPr="009531E8">
        <w:rPr>
          <w:rFonts w:ascii="Times New Roman" w:eastAsia="Times New Roman" w:hAnsi="Times New Roman" w:cs="Times New Roman"/>
          <w:i/>
          <w:sz w:val="24"/>
          <w:szCs w:val="24"/>
        </w:rPr>
        <w:t>and Amended by Legislative Resolution 06-20-17U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ind w:left="1372" w:right="1393" w:firstLine="0"/>
        <w:jc w:val="center"/>
        <w:rPr>
          <w:b w:val="0"/>
          <w:bCs w:val="0"/>
        </w:rPr>
      </w:pPr>
      <w:r>
        <w:t>CHAPTER</w:t>
      </w:r>
      <w:r>
        <w:rPr>
          <w:spacing w:val="-4"/>
        </w:rPr>
        <w:t xml:space="preserve"> </w:t>
      </w:r>
      <w:r>
        <w:t>I</w:t>
      </w:r>
    </w:p>
    <w:p w:rsidR="00C030D8" w:rsidRDefault="00834587">
      <w:pPr>
        <w:ind w:left="1374" w:right="13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GENERAL PROVISIONS 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DEFINITIONS</w:t>
      </w:r>
    </w:p>
    <w:p w:rsidR="00C030D8" w:rsidRDefault="00C030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821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Authority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Article V, Section 2(a) of the Ho-Chunk Nation Constitution (“Constitution”)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grants the Legislature the power to make laws, including codes, ordinances, resolutions, and statutes.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Article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2(h)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Constitution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grants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Legislature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power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enact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all laws prohibiting and regulating conduct, and imposing penalties upon all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persons within the jurisdiction 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Nation.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Article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V,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2(i)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Constitution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grants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Legislature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power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negotiate and enter into treaties, compacts, contracts, and agreements with other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governments, organizations,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individuals.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Article V, Section 2(r) of the Constitution grants the Legislature the power to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protect and foster Ho-Chunk religious freedom, culture, language, 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traditions.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Article V, Section 2(s) of the Constitution grants the Legislature the power to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promote public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health,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education,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charity,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contribute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social advancement of the members of the Ho-Chunk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Nation.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Article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V,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2(t)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Constitution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grants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Legislature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power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enact laws governing law enforcement on lands within the jurisdiction of 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Nation.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00" w:right="1320" w:bottom="1200" w:left="1340" w:header="720" w:footer="1015" w:gutter="0"/>
          <w:pgNumType w:start="1"/>
          <w:cols w:space="720"/>
        </w:sect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821"/>
        </w:tabs>
        <w:spacing w:before="52"/>
        <w:ind w:left="820"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Article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VII,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Constitution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grants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Judiciary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power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interpret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and apply the Constitution and laws of the Ho-Chunk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Nation.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015"/>
        </w:tabs>
        <w:ind w:right="118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Article VII, Section 7(b) of the Constitution grants the Supreme Court the power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 establish written rules for the Judiciary, provided such rules are consistent with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 laws of the Ho-Chunk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Nation.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Ho-Chunk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Wellness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(“Wellness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Court”)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evidence-based treatment program that offers alcohol and/or drug addicted participants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alternative to extended incarceration and the standard probation model.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Wellness Court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cooperatively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rehabilitation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engage a participant in a holistic treatment program that will provide the participant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recovery,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recovery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productive, alcohol-drug free, lawful, healthy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lifestyle.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Purpose</w:t>
      </w:r>
      <w:r>
        <w:rPr>
          <w:rFonts w:ascii="Times New Roman"/>
          <w:sz w:val="24"/>
        </w:rPr>
        <w:t>. The Wellness Court Code shall be liberally interpreted and construed to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fulfill the following expressed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purposes: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821"/>
        </w:tabs>
        <w:ind w:left="820" w:right="11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Help Ho-Chunk Nation members break the generational cycle of abuse, addiction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and enabling,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821"/>
        </w:tabs>
        <w:ind w:left="820"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Promote public safety by reducing recidivism rates of drug and alcohol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offenses,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821"/>
        </w:tabs>
        <w:ind w:left="820" w:right="11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Promote recovery in participants and the community, and support from the family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community,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821"/>
        </w:tabs>
        <w:ind w:left="820"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Hold offenders accountable through the use of effective sanctions, rewards,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and treatment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programming.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821"/>
        </w:tabs>
        <w:ind w:left="820" w:right="11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offenders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violate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mutually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agreed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program,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suspension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annual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capita payments may be imposed until the offender successfully completes 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z w:val="24"/>
          <w:szCs w:val="24"/>
        </w:rPr>
        <w:t>. The Wellness Court’s mission is to address a pervasive alcohol and drug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addiction ill affecting our community, alcohol and drug addiction and its associated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consequences. 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Wellness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tribal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non-tribal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goals: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1)break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cycle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addiction;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2)promote public safety by reducing recidivism rates of drug and alcohol offenses; 3)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 recovery in participants and in the community; 4) restore traditional values and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language;</w:t>
      </w:r>
    </w:p>
    <w:p w:rsidR="00C030D8" w:rsidRDefault="00834587">
      <w:pPr>
        <w:pStyle w:val="BodyText"/>
        <w:ind w:left="460" w:right="117" w:firstLine="0"/>
        <w:jc w:val="both"/>
      </w:pPr>
      <w:r>
        <w:t>5) create support systems and programs to foster recovery (sobriety),</w:t>
      </w:r>
      <w:r>
        <w:rPr>
          <w:spacing w:val="34"/>
        </w:rPr>
        <w:t xml:space="preserve"> </w:t>
      </w:r>
      <w:r>
        <w:t>employment, education,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communal,</w:t>
      </w:r>
      <w:r>
        <w:rPr>
          <w:spacing w:val="-12"/>
        </w:rPr>
        <w:t xml:space="preserve"> </w:t>
      </w:r>
      <w:r>
        <w:t>familial,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well-being;</w:t>
      </w:r>
      <w:r>
        <w:rPr>
          <w:spacing w:val="-12"/>
        </w:rPr>
        <w:t xml:space="preserve"> </w:t>
      </w:r>
      <w:r>
        <w:t>6)</w:t>
      </w:r>
      <w:r>
        <w:rPr>
          <w:spacing w:val="-13"/>
        </w:rPr>
        <w:t xml:space="preserve"> </w:t>
      </w:r>
      <w:r>
        <w:t>hold</w:t>
      </w:r>
      <w:r>
        <w:rPr>
          <w:spacing w:val="-12"/>
        </w:rPr>
        <w:t xml:space="preserve"> </w:t>
      </w:r>
      <w:r>
        <w:t>offenders accountable;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7)</w:t>
      </w:r>
      <w:r>
        <w:rPr>
          <w:spacing w:val="34"/>
        </w:rPr>
        <w:t xml:space="preserve"> </w:t>
      </w:r>
      <w:r>
        <w:t>maintain</w:t>
      </w:r>
      <w:r>
        <w:rPr>
          <w:spacing w:val="35"/>
        </w:rPr>
        <w:t xml:space="preserve"> </w:t>
      </w:r>
      <w:r>
        <w:t>relationships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resources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continually</w:t>
      </w:r>
      <w:r>
        <w:rPr>
          <w:spacing w:val="32"/>
        </w:rPr>
        <w:t xml:space="preserve"> </w:t>
      </w:r>
      <w:r>
        <w:t>assist</w:t>
      </w:r>
      <w:r>
        <w:rPr>
          <w:spacing w:val="35"/>
        </w:rPr>
        <w:t xml:space="preserve"> </w:t>
      </w:r>
      <w:r>
        <w:t>program participants.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Wellness</w:t>
      </w:r>
      <w:r>
        <w:rPr>
          <w:spacing w:val="28"/>
        </w:rPr>
        <w:t xml:space="preserve"> </w:t>
      </w:r>
      <w:r>
        <w:t>Court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adhere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Ho-Chunk</w:t>
      </w:r>
      <w:r>
        <w:rPr>
          <w:spacing w:val="28"/>
        </w:rPr>
        <w:t xml:space="preserve"> </w:t>
      </w:r>
      <w:r>
        <w:t>ideals</w:t>
      </w:r>
      <w:r>
        <w:rPr>
          <w:spacing w:val="28"/>
        </w:rPr>
        <w:t xml:space="preserve"> </w:t>
      </w:r>
      <w:r>
        <w:t>while</w:t>
      </w:r>
      <w:r>
        <w:rPr>
          <w:spacing w:val="27"/>
        </w:rPr>
        <w:t xml:space="preserve"> </w:t>
      </w:r>
      <w:r>
        <w:t>focusing</w:t>
      </w:r>
      <w:r>
        <w:rPr>
          <w:spacing w:val="25"/>
        </w:rPr>
        <w:t xml:space="preserve"> </w:t>
      </w:r>
      <w:r>
        <w:t>upon restorative</w:t>
      </w:r>
      <w:r>
        <w:rPr>
          <w:spacing w:val="-17"/>
        </w:rPr>
        <w:t xml:space="preserve"> </w:t>
      </w:r>
      <w:r>
        <w:t>justice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collaborative</w:t>
      </w:r>
      <w:r>
        <w:rPr>
          <w:spacing w:val="-17"/>
        </w:rPr>
        <w:t xml:space="preserve"> </w:t>
      </w:r>
      <w:r>
        <w:t>decision-making.</w:t>
      </w:r>
      <w:r>
        <w:rPr>
          <w:spacing w:val="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Healing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Wellness</w:t>
      </w:r>
      <w:r>
        <w:rPr>
          <w:spacing w:val="-15"/>
        </w:rPr>
        <w:t xml:space="preserve"> </w:t>
      </w:r>
      <w:r>
        <w:t>Court</w:t>
      </w:r>
      <w:r>
        <w:rPr>
          <w:spacing w:val="-16"/>
        </w:rPr>
        <w:t xml:space="preserve"> </w:t>
      </w:r>
      <w:r>
        <w:t>shall comply</w:t>
      </w:r>
      <w:r>
        <w:rPr>
          <w:spacing w:val="22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key</w:t>
      </w:r>
      <w:r>
        <w:rPr>
          <w:spacing w:val="25"/>
        </w:rPr>
        <w:t xml:space="preserve"> </w:t>
      </w:r>
      <w:r>
        <w:t>components</w:t>
      </w:r>
      <w:r>
        <w:rPr>
          <w:spacing w:val="27"/>
        </w:rPr>
        <w:t xml:space="preserve"> </w:t>
      </w:r>
      <w:r>
        <w:t>promulgated</w:t>
      </w:r>
      <w:r>
        <w:rPr>
          <w:spacing w:val="27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National</w:t>
      </w:r>
      <w:r>
        <w:rPr>
          <w:spacing w:val="28"/>
        </w:rPr>
        <w:t xml:space="preserve"> </w:t>
      </w:r>
      <w:r>
        <w:t>Association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Drug Treatment Court Professionals more fully described in the Section</w:t>
      </w:r>
      <w:r>
        <w:rPr>
          <w:spacing w:val="-10"/>
        </w:rPr>
        <w:t xml:space="preserve"> </w:t>
      </w:r>
      <w:r>
        <w:t>5.c.</w:t>
      </w:r>
    </w:p>
    <w:p w:rsidR="00C030D8" w:rsidRDefault="00C030D8">
      <w:pPr>
        <w:jc w:val="both"/>
        <w:sectPr w:rsidR="00C030D8">
          <w:pgSz w:w="12240" w:h="15840"/>
          <w:pgMar w:top="1380" w:right="1320" w:bottom="1200" w:left="1700" w:header="0" w:footer="1015" w:gutter="0"/>
          <w:cols w:space="720"/>
        </w:sect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spacing w:before="52"/>
        <w:ind w:right="125"/>
        <w:jc w:val="left"/>
        <w:rPr>
          <w:rFonts w:cs="Times New Roman"/>
          <w:b w:val="0"/>
          <w:bCs w:val="0"/>
        </w:rPr>
      </w:pPr>
      <w:r>
        <w:lastRenderedPageBreak/>
        <w:t>Definitions</w:t>
      </w:r>
      <w:r>
        <w:rPr>
          <w:b w:val="0"/>
        </w:rPr>
        <w:t>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821"/>
        </w:tabs>
        <w:ind w:left="820"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“Distal Goal” means a long term goal expected to be achieved later in 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821"/>
        </w:tabs>
        <w:ind w:left="82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“Evidence-based” means treatments that integrate professional research 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expertise to achieve the best outcome for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821"/>
        </w:tabs>
        <w:ind w:left="82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“Healing to Wellness Court” means a court supervised treatment program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individuals who are dependent upon any controlled substance or alcohol. 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Healing to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Wellness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components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promulgated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National Association of Drug Treatment Court Professionals, which include all of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characteristics: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1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Integration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alcohol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drug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treatment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justice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system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case processing.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 a non-adversarial approach by prosecution and defense that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promotes public safety while protecting any participant’s due process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Identification of eligible participants early with prompt placement in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 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Access to a continuum of alcohol, drug, and other related treatment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and rehabilitation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services.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1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Monitoring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participants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effectively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frequent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alcohol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drug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testing to ensure abstinence from drugs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alcohol.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 a coordinated strategy with a regimen of graduated sanctions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rewards to govern the court’s responses to participants’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Ongoing close judicial interaction with each participant and supervision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of progress for each participant.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Monitoring and evaluation of the achievement of program goals and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program’s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effectiveness.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Continued interdisciplinary education in order to promote effective Healing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to Wellness Court planning, implementation, 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operation.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541"/>
        </w:tabs>
        <w:ind w:left="154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forging of partnerships among other Drug Treatment Courts,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public agencies, and community-based organizations to generate local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support.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461"/>
        </w:tabs>
        <w:ind w:left="460"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“Participant” means an individual who is admitted into the Wellness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Court.</w:t>
      </w:r>
    </w:p>
    <w:p w:rsidR="00C030D8" w:rsidRDefault="00C030D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461"/>
        </w:tabs>
        <w:ind w:left="460"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“Proximal Goal” means a short term goal expected to be achieved earlier in 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  <w:sectPr w:rsidR="00C030D8">
          <w:pgSz w:w="12240" w:h="15840"/>
          <w:pgMar w:top="1380" w:right="1320" w:bottom="1200" w:left="1700" w:header="0" w:footer="1015" w:gutter="0"/>
          <w:cols w:space="720"/>
        </w:sectPr>
      </w:pPr>
    </w:p>
    <w:p w:rsidR="00C030D8" w:rsidRDefault="00C030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0D8" w:rsidRDefault="00C030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0D8" w:rsidRDefault="00C030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461"/>
        </w:tabs>
        <w:spacing w:before="69"/>
        <w:ind w:left="460"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“Violent Offender” means an individual who meets either of the 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criteria: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587" w:rsidRPr="009531E8" w:rsidRDefault="00834587">
      <w:pPr>
        <w:pStyle w:val="ListParagraph"/>
        <w:numPr>
          <w:ilvl w:val="2"/>
          <w:numId w:val="1"/>
        </w:numPr>
        <w:tabs>
          <w:tab w:val="left" w:pos="1181"/>
        </w:tabs>
        <w:ind w:left="1180"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currently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charged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3"/>
          <w:sz w:val="24"/>
        </w:rPr>
        <w:t>convicted of an offense that is punishable b</w:t>
      </w:r>
      <w:r w:rsidR="009531E8">
        <w:rPr>
          <w:rFonts w:ascii="Times New Roman"/>
          <w:spacing w:val="-13"/>
          <w:sz w:val="24"/>
        </w:rPr>
        <w:t>y</w:t>
      </w:r>
      <w:r>
        <w:rPr>
          <w:rFonts w:ascii="Times New Roman"/>
          <w:spacing w:val="-13"/>
          <w:sz w:val="24"/>
        </w:rPr>
        <w:t xml:space="preserve"> a term of imprisonment exceeding one (1) year, during which:</w:t>
      </w:r>
    </w:p>
    <w:p w:rsidR="00834587" w:rsidRPr="009531E8" w:rsidRDefault="00834587" w:rsidP="009531E8">
      <w:pPr>
        <w:pStyle w:val="ListParagraph"/>
        <w:numPr>
          <w:ilvl w:val="3"/>
          <w:numId w:val="1"/>
        </w:numPr>
        <w:tabs>
          <w:tab w:val="left" w:pos="1181"/>
        </w:tabs>
        <w:ind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3"/>
          <w:sz w:val="24"/>
        </w:rPr>
        <w:t xml:space="preserve">a person </w:t>
      </w:r>
      <w:r>
        <w:rPr>
          <w:rFonts w:ascii="Times New Roman"/>
          <w:sz w:val="24"/>
        </w:rPr>
        <w:t>carried, possessed, or used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of 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firearm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dangerous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weapon</w:t>
      </w:r>
      <w:r>
        <w:rPr>
          <w:rFonts w:ascii="Times New Roman"/>
          <w:spacing w:val="-9"/>
          <w:sz w:val="24"/>
        </w:rPr>
        <w:t xml:space="preserve">; and </w:t>
      </w:r>
    </w:p>
    <w:p w:rsidR="00834587" w:rsidRPr="009531E8" w:rsidRDefault="00834587" w:rsidP="009531E8">
      <w:pPr>
        <w:pStyle w:val="ListParagraph"/>
        <w:numPr>
          <w:ilvl w:val="3"/>
          <w:numId w:val="1"/>
        </w:numPr>
        <w:tabs>
          <w:tab w:val="left" w:pos="1181"/>
        </w:tabs>
        <w:ind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9"/>
          <w:sz w:val="24"/>
        </w:rPr>
        <w:t>there occurred the use of force against the person of another; or</w:t>
      </w:r>
    </w:p>
    <w:p w:rsidR="00834587" w:rsidRPr="009531E8" w:rsidRDefault="00834587" w:rsidP="009531E8">
      <w:pPr>
        <w:pStyle w:val="ListParagraph"/>
        <w:numPr>
          <w:ilvl w:val="3"/>
          <w:numId w:val="1"/>
        </w:numPr>
        <w:tabs>
          <w:tab w:val="left" w:pos="1181"/>
        </w:tabs>
        <w:ind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9"/>
          <w:sz w:val="24"/>
        </w:rPr>
        <w:t xml:space="preserve">there occurred the death of, serious bodily injury to, any person, without regard to whether any of the circumstances described in subparagraph 1 or 2 is an element of the offense or conduct of which or for which the person is charged or convicted; or 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181"/>
        </w:tabs>
        <w:ind w:left="1180" w:right="1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Has one (1) or more prior convictions for a felony crime of violence involving the use or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attempted use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force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against</w:t>
      </w:r>
      <w:r>
        <w:rPr>
          <w:rFonts w:ascii="Times New Roman"/>
          <w:spacing w:val="28"/>
          <w:sz w:val="24"/>
        </w:rPr>
        <w:t xml:space="preserve"> a person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intent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cause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death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serious bodily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harm.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ind w:left="621" w:right="639" w:firstLine="0"/>
        <w:jc w:val="center"/>
        <w:rPr>
          <w:b w:val="0"/>
          <w:bCs w:val="0"/>
        </w:rPr>
      </w:pPr>
      <w:r>
        <w:t>CHAPTER</w:t>
      </w:r>
      <w:r>
        <w:rPr>
          <w:spacing w:val="-4"/>
        </w:rPr>
        <w:t xml:space="preserve"> </w:t>
      </w:r>
      <w:r>
        <w:t>II</w:t>
      </w:r>
    </w:p>
    <w:p w:rsidR="00C030D8" w:rsidRDefault="00834587">
      <w:pPr>
        <w:ind w:left="623" w:right="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JURISDICTION, COURT STRUCTURE, POLICIES, PROCEDURES,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AND 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RULES</w:t>
      </w:r>
    </w:p>
    <w:p w:rsidR="00C030D8" w:rsidRDefault="00C030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Jurisdiction.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Wellness Court is hereby established by the Legislature as a court of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special jurisdiction to meet the purposes set out above. The Wellness Court will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exercise its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authority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special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jurisdiction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pursuant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rules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established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 Supreme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Article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VII,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7(b)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Constitution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and in Accordance with the legislative purposes set out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above.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813"/>
        </w:tabs>
        <w:ind w:left="1812" w:right="125" w:hanging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Wellness Court shall exercise independent discretion in its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monitoring of assigned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cases.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Wellness Court shall have the authority to issue all orders necessary to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ensure the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safety,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well-being,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rehabilitation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individuals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come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consent to its jurisdiction. The Wellness Court shall have the power to implement all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the duties, responsibilities, and remedies set out in this Code, including the power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to enforce subpoenas and orders of restriction, fines and orders of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restitution, contempt, confinement and detention, and other powers 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appropriate.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Upon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successful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completion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program,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when a participant of the Wellness Court becomes ineligible to continue in 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program, the Wellness Court will provide such information to the appropriate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governmental entity for its use in any final disposition as it relates to the Wellness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Court participant.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pgSz w:w="12240" w:h="15840"/>
          <w:pgMar w:top="1500" w:right="1320" w:bottom="1200" w:left="1700" w:header="0" w:footer="1015" w:gutter="0"/>
          <w:cols w:space="720"/>
        </w:sect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spacing w:before="52"/>
        <w:ind w:right="125"/>
        <w:jc w:val="left"/>
        <w:rPr>
          <w:rFonts w:cs="Times New Roman"/>
          <w:b w:val="0"/>
          <w:bCs w:val="0"/>
        </w:rPr>
      </w:pPr>
      <w:r>
        <w:lastRenderedPageBreak/>
        <w:t>Court</w:t>
      </w:r>
      <w:r>
        <w:rPr>
          <w:spacing w:val="-2"/>
        </w:rPr>
        <w:t xml:space="preserve"> </w:t>
      </w:r>
      <w:r>
        <w:t>Structure</w:t>
      </w:r>
      <w:r>
        <w:rPr>
          <w:b w:val="0"/>
        </w:rPr>
        <w:t>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Healing to Wellness Court shall be made up of Treatment Team which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shall include a Trial Court Judge, a prosecutor, a public defender/advocate,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Treatment Team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coordinator,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Researcher,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enforcement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official,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representative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the Legislature, a representative of probation, a representative </w:t>
      </w:r>
      <w:r>
        <w:rPr>
          <w:rFonts w:ascii="Times New Roman"/>
          <w:spacing w:val="3"/>
          <w:sz w:val="24"/>
        </w:rPr>
        <w:t xml:space="preserve">of </w:t>
      </w:r>
      <w:r>
        <w:rPr>
          <w:rFonts w:ascii="Times New Roman"/>
          <w:sz w:val="24"/>
        </w:rPr>
        <w:t>substance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abuse treatment providers, a vocational rehabilitation professional, a representative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of Traditional Court, a representative of social services, a representative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of compliance,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determined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Judiciary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Treatment Team.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Policies and Procedures</w:t>
      </w:r>
      <w:r>
        <w:rPr>
          <w:rFonts w:ascii="Times New Roman"/>
          <w:sz w:val="24"/>
        </w:rPr>
        <w:t>. The Wellness Court shall promulgate and follow Policies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and Procedures in administering the Wellness Court. Policies and Procedures are subject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to change,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changes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adequately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timely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published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Team,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public,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and participants. Upon reviewing the Policies and Procedures and considering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any recommended changes, the Ho-Chunk Nation Supreme Court shall approve the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Policies and Procedures on an annual basis or prior to the annual review when deemed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necessary by the Supreme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Court.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Participant Handbook</w:t>
      </w:r>
      <w:r>
        <w:rPr>
          <w:rFonts w:ascii="Times New Roman"/>
          <w:sz w:val="24"/>
        </w:rPr>
        <w:t>. The Wellness Court shall promulgate and distribute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Participant Handbooks to the participants of the Wellness Court Program. The Participant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Handbook shall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rules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obligations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participant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clear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manner. Handbooks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distributed,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defense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attorney/lay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advocate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 handbook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participant,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soon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participant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admitted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Court and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obtain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written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acknowledgment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participants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understanding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rules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the Wellness Court. Failure to abide by the program rules may result in sanctions,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therapeutic sanctions, termination from the program and /or prosecution to the fullest extent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available under the law. Upon reviewing the Participant Handbook and considering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any recommended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changes,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Ho-Chunk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Nation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Supreme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Participant Handbook on an annual basis or prior to the annual review when deemed necessary by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the Supreme Court.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ind w:left="2827" w:right="2616" w:firstLine="1015"/>
        <w:rPr>
          <w:b w:val="0"/>
          <w:bCs w:val="0"/>
        </w:rPr>
      </w:pPr>
      <w:r>
        <w:t>CHAPTER</w:t>
      </w:r>
      <w:r>
        <w:rPr>
          <w:spacing w:val="-1"/>
        </w:rPr>
        <w:t xml:space="preserve"> </w:t>
      </w:r>
      <w:r>
        <w:t>III REFERRAL AND</w:t>
      </w:r>
      <w:r>
        <w:rPr>
          <w:spacing w:val="-3"/>
        </w:rPr>
        <w:t xml:space="preserve"> </w:t>
      </w:r>
      <w:r>
        <w:t>ASSESSMENT</w:t>
      </w:r>
    </w:p>
    <w:p w:rsidR="00C030D8" w:rsidRDefault="00C030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Referral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Procedures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Attorney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Referral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2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prospective participant’s criminal attorney may seek to have their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client admitted into the Wellness Court by fully completing an Attorney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Referral Form, which shall be drafted and maintained by the Wellness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6" w:hanging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Attorney Referral Form shall then be submitted to the Wellness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Court Coordinator located at the Ho-Chunk Nation Wa Ehi Hoci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(Judiciary Building).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pgSz w:w="12240" w:h="15840"/>
          <w:pgMar w:top="1380" w:right="1320" w:bottom="1200" w:left="1700" w:header="0" w:footer="1015" w:gutter="0"/>
          <w:cols w:space="720"/>
        </w:sectPr>
      </w:pP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spacing w:before="69"/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Self-Referral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08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prospective participant may seek admittance into the Wellness Court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by fully completing a Self Referral Form, which shall be drafted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and maintained by the Wellness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Court.</w:t>
      </w: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9" w:hanging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Self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Referral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then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submitted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Court Coordinator located at the Ho-Chunk Nation Wa Ehi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Hoci.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ind w:right="125"/>
        <w:jc w:val="left"/>
        <w:rPr>
          <w:b w:val="0"/>
          <w:bCs w:val="0"/>
        </w:rPr>
      </w:pPr>
      <w:r>
        <w:t>Legal</w:t>
      </w:r>
      <w:r>
        <w:rPr>
          <w:spacing w:val="-1"/>
        </w:rPr>
        <w:t xml:space="preserve"> </w:t>
      </w:r>
      <w:r>
        <w:t>Screening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Legal Screening shall be completed by the tribal prosecutor and defense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attorney to determine legal eligibility and to examine public safety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risk.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Core components of the screening process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are: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Current criminal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charge(s);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Criminal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history;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Violent Offender. The Legal Screening process will include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 determination if there are prior violent felonies; sex offenses;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and offenses in which a firearm, deadly weapon, or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dangerous instrument was used that may preclude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admission;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Circumstances of current offense such as defendant culpability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and mandatory incarceration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statutes;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Outstanding warrants, additional charges in other counties,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previous diversion programs, and previous treatment court participation;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Mental health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disorders.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Legal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Screening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occur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earliest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point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arrest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determination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 acceptance or rejection to occur within thirty (30) days from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screening.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Wellness Court Coordinator will be immediately notified of the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Legal Screening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determination.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9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Screening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results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show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prospective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participant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legally eligible for the program, the Wellness Court Coordinator will provide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the contact information for the prospective participant to arrange for a Clinical Assessment to be conducted as the second phase of determining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eligibility.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pgSz w:w="12240" w:h="15840"/>
          <w:pgMar w:top="1500" w:right="1320" w:bottom="1200" w:left="1700" w:header="0" w:footer="1015" w:gutter="0"/>
          <w:cols w:space="720"/>
        </w:sect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spacing w:before="52"/>
        <w:ind w:left="1901" w:right="122" w:hanging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If the Legal Screening results show that the prospective participant is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not legally eligible for the program, the Wellness Court Coordinator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will provide such documentation to the Team for reference 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discussion.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ind w:right="125"/>
        <w:jc w:val="left"/>
        <w:rPr>
          <w:b w:val="0"/>
          <w:bCs w:val="0"/>
        </w:rPr>
      </w:pPr>
      <w:r>
        <w:t>Clinical</w:t>
      </w:r>
      <w:r>
        <w:rPr>
          <w:spacing w:val="-1"/>
        </w:rPr>
        <w:t xml:space="preserve"> </w:t>
      </w:r>
      <w:r>
        <w:t>Assessment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Clinical Assessment shall be completed by the treatment professionals on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the Team to determine diagnosis, clinical eligibility, and treatment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planning.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Clinical Assessment shall occur soon after Legal Screening results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are available showing legal eligibility standards have been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met.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Clinical Assessment shall consist of validated standardized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assessment instruments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methods.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treatment professionals will review any special needs or circumstances 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individual that may potentially affect the individual’s ability to receive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substance abuse treatment and follow the court’s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Clinical Assessment shall remain confidential, will not be open to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 by the public at the Ho-Chunk Nation Wa Ehi Hoci, is not discoverable under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z w:val="19"/>
          <w:szCs w:val="19"/>
        </w:rPr>
        <w:t>ISCOVERY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HCC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criminal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prosecution,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it reveals criminal acts other than, or inconsistent with, personal drug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prospective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participant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recognize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possibility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agree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to cooperate with any future evaluation assessments as directed by the Wellness Court.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Wellness Court Coordinator will be immediately notified of the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Clinical Assessment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determination.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6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Wellness Court Coordinator shall prepare copies of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eligibility documentation to be presented 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Team.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ind w:right="125"/>
        <w:jc w:val="left"/>
        <w:rPr>
          <w:b w:val="0"/>
          <w:bCs w:val="0"/>
        </w:rPr>
      </w:pPr>
      <w:r>
        <w:t>Admission to</w:t>
      </w:r>
      <w:r>
        <w:rPr>
          <w:spacing w:val="1"/>
        </w:rPr>
        <w:t xml:space="preserve"> </w:t>
      </w:r>
      <w:r>
        <w:t>Program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Clinical Assessment and/or Legal Screening results shall be presented to 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Team 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Team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ultimately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decide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whether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admit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eligible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applicant into the Wellness Court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Traditional Court shall make a Ho-Chunk cultural assessment in order to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address cultural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spiritual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competencies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recommendations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Wellness Court.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Team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perform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management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assessment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educate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 participant to attain financial stability upon admittance to 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pgSz w:w="12240" w:h="15840"/>
          <w:pgMar w:top="1380" w:right="1320" w:bottom="1200" w:left="1700" w:header="0" w:footer="1015" w:gutter="0"/>
          <w:cols w:space="720"/>
        </w:sectPr>
      </w:pP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spacing w:before="69"/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Team shall review all relevant information before reaching consensus on whether to admit or deny a prospective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participant.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Wellness Court Coordinator shall notify the prospective participant’s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attorney and participant to let them know the Team’s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8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the Team reaches a consensus on admission, the Wellness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Court Coordinator shall provide an appointment time in which the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prospective participant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Ho-Chunk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Nation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Ehi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Hoci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proceed with filling out the necessary paperwork for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admission.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1" w:hanging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participant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arranged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meet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defense attorney/lay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advocate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go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Participant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Handbook,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the program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explained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him/her,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go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ramifications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rule violations that may lead to a treatment response, sanction,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and/or termination from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Documentation of receipt of the Participant Handbook 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 with the defense attorney/lay advocate shall be placed within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participant’s file to be kept by the Wellness Court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Records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Denials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Coordinator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retain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copies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information pertaining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denials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research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purposes.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pertaining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denials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shall not be made transferable to any entity other than the grant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provider/funder.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ind w:left="259" w:right="639" w:firstLine="0"/>
        <w:jc w:val="center"/>
        <w:rPr>
          <w:b w:val="0"/>
          <w:bCs w:val="0"/>
        </w:rPr>
      </w:pPr>
      <w:r>
        <w:t>CHAPTER</w:t>
      </w:r>
      <w:r>
        <w:rPr>
          <w:spacing w:val="-4"/>
        </w:rPr>
        <w:t xml:space="preserve"> </w:t>
      </w:r>
      <w:r>
        <w:t>IV</w:t>
      </w:r>
    </w:p>
    <w:p w:rsidR="00C030D8" w:rsidRDefault="00834587">
      <w:pPr>
        <w:ind w:left="257" w:right="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MONITORING, TESTING, AND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ASSESSMENTS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Monitoring</w:t>
      </w:r>
      <w:r>
        <w:rPr>
          <w:rFonts w:ascii="Times New Roman"/>
          <w:sz w:val="24"/>
        </w:rPr>
        <w:t>. The Wellness Court shall provide a participant with consistent,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continual, and close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monitoring.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Monitoring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include,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to,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Global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Positioning System (GPS) and Secure Continuous Remote Alcohol Monitor (SCRAM)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units.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 loss or damage to the GPS and/or SCRAM units shall be 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financial responsibility of the program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participants.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Interaction</w:t>
      </w:r>
      <w:r>
        <w:rPr>
          <w:rFonts w:ascii="Times New Roman"/>
          <w:sz w:val="24"/>
        </w:rPr>
        <w:t>. The Wellness Court shall ensure appropriate amounts of interaction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among the court, treatment providers, probation, appropriate friends and/or family members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and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participant.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z w:val="24"/>
          <w:szCs w:val="24"/>
        </w:rPr>
        <w:t>. The Wellness Court shall ensure periodic and random testing for the presence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controlled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alcohol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participant’s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urine,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breath,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 available, accepted, and scientifically valid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methods.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pgSz w:w="12240" w:h="15840"/>
          <w:pgMar w:top="1500" w:right="1320" w:bottom="1200" w:left="1700" w:header="0" w:footer="1015" w:gutter="0"/>
          <w:cols w:space="720"/>
        </w:sect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spacing w:before="52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Assessments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Wellness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periodic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participant’s circumstances and progress 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Treatment providers shall utilize best evidence based practices in performing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new assessments as needed to determine if any additional treatment services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are necessary to assist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participant.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Assessments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participant’s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 their proximal and distal goals in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Wellness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Wellness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participant’s Wellness Court fees and any payments made toward those fees.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Monthly statements shall be provided to 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participant.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Payment of fees is a requirement for phase advancement 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graduation.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Wellness Court fees shall be considered a Debt to the Nation pursuant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LAIMS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GAINST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APITA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RDINANCE</w:t>
      </w:r>
      <w:r>
        <w:rPr>
          <w:rFonts w:ascii="Times New Roman" w:eastAsia="Times New Roman" w:hAnsi="Times New Roman" w:cs="Times New Roman"/>
          <w:sz w:val="24"/>
          <w:szCs w:val="24"/>
        </w:rPr>
        <w:t>, 2 HCC § 8.5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a(1).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ind w:right="125"/>
        <w:jc w:val="left"/>
        <w:rPr>
          <w:rFonts w:cs="Times New Roman"/>
          <w:b w:val="0"/>
          <w:bCs w:val="0"/>
        </w:rPr>
      </w:pPr>
      <w:r>
        <w:t>Sanctions and</w:t>
      </w:r>
      <w:r>
        <w:rPr>
          <w:spacing w:val="-3"/>
        </w:rPr>
        <w:t xml:space="preserve"> </w:t>
      </w:r>
      <w:r>
        <w:t>Incentives</w:t>
      </w:r>
      <w:r>
        <w:rPr>
          <w:b w:val="0"/>
        </w:rPr>
        <w:t>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Sanctions.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implement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utilize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system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appropriate, graduated, and immediate sanctions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non-compliance.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5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Sanctions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include,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to,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incarceration,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phase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freeze,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 increase in requirements issued by the Wellness Court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Team.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5" w:hanging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Therapeutic Sanctions. </w:t>
      </w:r>
      <w:r>
        <w:rPr>
          <w:rFonts w:ascii="Times New Roman"/>
          <w:spacing w:val="-3"/>
          <w:sz w:val="24"/>
        </w:rPr>
        <w:t xml:space="preserve">If </w:t>
      </w:r>
      <w:r>
        <w:rPr>
          <w:rFonts w:ascii="Times New Roman"/>
          <w:sz w:val="24"/>
        </w:rPr>
        <w:t>a participant is not compliant with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his/her treatment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plan,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Team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utilize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therapeutic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sanctions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assist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with getting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participant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back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track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his/her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treatment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plan,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may include, but is not limited to thinking reports and increased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counseling sessions and self-help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1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types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sanctions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consideration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distal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and proximal goals set for each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participant.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Incentives. The Wellness Court shall implement and utilize a system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of appropriate, graduated, and immediate incentives for compliance.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6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Incentives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include,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gift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cards,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praise,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early phase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advancement.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8" w:hanging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Assistance in filing a Pardon application or filing for expungement of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a Wisconsin criminal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record.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pgSz w:w="12240" w:h="15840"/>
          <w:pgMar w:top="1380" w:right="1320" w:bottom="1200" w:left="1700" w:header="0" w:footer="1015" w:gutter="0"/>
          <w:cols w:space="720"/>
        </w:sect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spacing w:before="52"/>
        <w:ind w:left="1901" w:right="125" w:hanging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Personal finance assistance, employment assistance and education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of Probation and Parole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duties.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Services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Court,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adequate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funding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Legislature,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ensure that substance abuse treatment services, relapse prevention services, mental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health treatment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referrals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services,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education,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vocational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opportunities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appropriate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 available.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ind w:left="2839" w:right="2616" w:firstLine="1058"/>
        <w:rPr>
          <w:b w:val="0"/>
          <w:bCs w:val="0"/>
        </w:rPr>
      </w:pPr>
      <w:r>
        <w:t>CHAPTER</w:t>
      </w:r>
      <w:r>
        <w:rPr>
          <w:spacing w:val="-1"/>
        </w:rPr>
        <w:t xml:space="preserve"> </w:t>
      </w:r>
      <w:r>
        <w:t>V WELLNESS COURT</w:t>
      </w:r>
      <w:r>
        <w:rPr>
          <w:spacing w:val="-8"/>
        </w:rPr>
        <w:t xml:space="preserve"> </w:t>
      </w:r>
      <w:r>
        <w:t>STAFFING</w:t>
      </w:r>
    </w:p>
    <w:p w:rsidR="00C030D8" w:rsidRDefault="00C030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Compliance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Reports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Wellness Court Coordinator is responsible for completing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bi-weekly compliance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reports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distributed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purpose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of staffing.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compliance reports will at a minimum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provide: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overview of a participant’s compliance with their treatment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plan,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compliance with the program rules as laid out within the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Participant Handbook,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their period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sobriety,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 additional services that may be necessary to assist 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participant,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their start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date,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total number of weeks they have been in 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program,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9" w:hanging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phase that they are in and week in such phase, taking into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>consideration and noting any advancement 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freeze,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outstanding Wellness Court fees owed,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hanging="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complete and detailed list of all sanctions since the start of their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ind w:right="125"/>
        <w:jc w:val="left"/>
        <w:rPr>
          <w:b w:val="0"/>
          <w:bCs w:val="0"/>
        </w:rPr>
      </w:pPr>
      <w:r>
        <w:t>Formal Staffing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purpose of the Wellness Court staffings is to update the Team on the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progress and needs of each participant in his/her treatment plan, to report the results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of weekly random alcohol and/or drug testing, and to discuss possible sanctions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and incentives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non-compliance,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tampered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failed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tests,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reward progress. The sanctions and incentives shall be applied by the judge in 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Status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footerReference w:type="default" r:id="rId14"/>
          <w:pgSz w:w="12240" w:h="15840"/>
          <w:pgMar w:top="1380" w:right="1320" w:bottom="1200" w:left="1700" w:header="0" w:footer="1015" w:gutter="0"/>
          <w:cols w:space="720"/>
        </w:sectPr>
      </w:pPr>
    </w:p>
    <w:p w:rsidR="00C030D8" w:rsidRDefault="00834587">
      <w:pPr>
        <w:pStyle w:val="BodyText"/>
        <w:spacing w:before="52"/>
        <w:ind w:right="125" w:firstLine="0"/>
      </w:pPr>
      <w:r>
        <w:lastRenderedPageBreak/>
        <w:t>Hearing. The Team should also make concrete arrangements to assist</w:t>
      </w:r>
      <w:r>
        <w:rPr>
          <w:spacing w:val="9"/>
        </w:rPr>
        <w:t xml:space="preserve"> </w:t>
      </w:r>
      <w:r>
        <w:t>participants in areas of</w:t>
      </w:r>
      <w:r>
        <w:rPr>
          <w:spacing w:val="-5"/>
        </w:rPr>
        <w:t xml:space="preserve"> </w:t>
      </w:r>
      <w:r>
        <w:t>need.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Wellness Court staffings will be closed to the public and 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confidential.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0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Only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Team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during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the staffings.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an individual outside of the Wellness Court Team is necessary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to adequately staff a case, then that individual will complete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a confidentiality agreement and be advised that any information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they hear is to be strictly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confidential.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0" w:hanging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 times participants may be called into a staffing, or request to appear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on their own, as in the case of phase advancement. A participant will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be present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staffing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addressing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participant,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then will be excluded from the rest of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meeting.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Wellness Court decisions shall be made through discussion and by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consensus.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ind w:right="125"/>
        <w:jc w:val="left"/>
        <w:rPr>
          <w:b w:val="0"/>
          <w:bCs w:val="0"/>
        </w:rPr>
      </w:pPr>
      <w:r>
        <w:t>Informal</w:t>
      </w:r>
      <w:r>
        <w:rPr>
          <w:spacing w:val="-1"/>
        </w:rPr>
        <w:t xml:space="preserve"> </w:t>
      </w:r>
      <w:r>
        <w:t>Staffing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times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decisions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quickly.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such,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are permitted to make decisions via e-mail provided all members are part of the</w:t>
      </w:r>
      <w:r>
        <w:rPr>
          <w:rFonts w:ascii="Times New Roman"/>
          <w:spacing w:val="-40"/>
          <w:sz w:val="24"/>
        </w:rPr>
        <w:t xml:space="preserve"> </w:t>
      </w:r>
      <w:r>
        <w:rPr>
          <w:rFonts w:ascii="Times New Roman"/>
          <w:sz w:val="24"/>
        </w:rPr>
        <w:t>e-mail feed.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Decisions made by e-mail shall be made through discussion and 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consensus.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E-mails shall remain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confidential.</w:t>
      </w:r>
    </w:p>
    <w:p w:rsidR="00C030D8" w:rsidRDefault="00C030D8">
      <w:pPr>
        <w:spacing w:before="4"/>
        <w:rPr>
          <w:rFonts w:ascii="Times New Roman" w:eastAsia="Times New Roman" w:hAnsi="Times New Roman" w:cs="Times New Roman"/>
        </w:rPr>
      </w:pPr>
    </w:p>
    <w:p w:rsidR="00C030D8" w:rsidRDefault="00834587">
      <w:pPr>
        <w:pStyle w:val="Heading1"/>
        <w:ind w:left="619" w:right="639" w:firstLine="0"/>
        <w:jc w:val="center"/>
        <w:rPr>
          <w:b w:val="0"/>
          <w:bCs w:val="0"/>
        </w:rPr>
      </w:pPr>
      <w:r>
        <w:t>CHAPTER</w:t>
      </w:r>
      <w:r>
        <w:rPr>
          <w:spacing w:val="-5"/>
        </w:rPr>
        <w:t xml:space="preserve"> </w:t>
      </w:r>
      <w:r>
        <w:t>VI</w:t>
      </w:r>
    </w:p>
    <w:p w:rsidR="00C030D8" w:rsidRDefault="00834587">
      <w:pPr>
        <w:ind w:left="622" w:right="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COURT PROCEDURE 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HEARINGS</w:t>
      </w:r>
    </w:p>
    <w:p w:rsidR="00C030D8" w:rsidRDefault="00C030D8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Rules of Evidence. </w:t>
      </w:r>
      <w:r>
        <w:rPr>
          <w:rFonts w:ascii="Times New Roman"/>
          <w:sz w:val="24"/>
        </w:rPr>
        <w:t>Any information obtained, used or disclosed by a member of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 Wellness Court Team, regarding the treatment methods employed by the Wellness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Court team,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while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participant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jurisdiction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used as evidence against the participant in any other proceeding in the Ho-Chunk Nation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Court system or any other court in any other jurisdiction. All Wellness Court records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are privileged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confidential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disclosed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except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the Wellness Court Team. The Rules of Evidence adopted by the Ho-Chunk Nation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Judiciary shall not apply in any Wellness Court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proceedings.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ind w:right="125"/>
        <w:jc w:val="left"/>
        <w:rPr>
          <w:b w:val="0"/>
          <w:bCs w:val="0"/>
        </w:rPr>
      </w:pPr>
      <w:r>
        <w:t>Status</w:t>
      </w:r>
      <w:r>
        <w:rPr>
          <w:spacing w:val="-1"/>
        </w:rPr>
        <w:t xml:space="preserve"> </w:t>
      </w:r>
      <w:r>
        <w:t>Hearings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purpose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Status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Hearings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judicially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monitor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whether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participants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are attending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treatment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sessions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activities,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review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weekly random alcohol and/or drug test results, and to formally reward or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sanction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footerReference w:type="default" r:id="rId15"/>
          <w:pgSz w:w="12240" w:h="15840"/>
          <w:pgMar w:top="1380" w:right="1320" w:bottom="1200" w:left="1700" w:header="0" w:footer="1015" w:gutter="0"/>
          <w:pgNumType w:start="11"/>
          <w:cols w:space="720"/>
        </w:sectPr>
      </w:pPr>
    </w:p>
    <w:p w:rsidR="00C030D8" w:rsidRDefault="00834587">
      <w:pPr>
        <w:pStyle w:val="BodyText"/>
        <w:spacing w:before="52"/>
        <w:ind w:right="125" w:firstLine="0"/>
      </w:pPr>
      <w:r>
        <w:lastRenderedPageBreak/>
        <w:t>participants for progress, non-compliance, or relapse in moving through</w:t>
      </w:r>
      <w:r>
        <w:rPr>
          <w:spacing w:val="24"/>
        </w:rPr>
        <w:t xml:space="preserve"> </w:t>
      </w:r>
      <w:r>
        <w:t>their treatment</w:t>
      </w:r>
      <w:r>
        <w:rPr>
          <w:spacing w:val="-5"/>
        </w:rPr>
        <w:t xml:space="preserve"> </w:t>
      </w:r>
      <w:r>
        <w:t>plan.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Status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Hearings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discussion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participant 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regard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progress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lack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thereof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participant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her treatment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Wellness Court hearings shall be open 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public.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Wellness Court is strictly a non-adversarial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forum.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Status Hearings shall be held at a minimum of every two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weeks.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Judge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findings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relevant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participant's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case pursuant to the policies and procedures adopted by the Wellness Court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Team.</w:t>
      </w:r>
    </w:p>
    <w:p w:rsidR="00C030D8" w:rsidRDefault="00C030D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Heading1"/>
        <w:numPr>
          <w:ilvl w:val="0"/>
          <w:numId w:val="1"/>
        </w:numPr>
        <w:tabs>
          <w:tab w:val="left" w:pos="461"/>
        </w:tabs>
        <w:ind w:right="125"/>
        <w:jc w:val="left"/>
        <w:rPr>
          <w:b w:val="0"/>
          <w:bCs w:val="0"/>
        </w:rPr>
      </w:pPr>
      <w:r>
        <w:t>Termination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32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Upon presentation of appropriate grounds, a Wellness Court Team member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may make a Motion to Terminate 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participant.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25" w:hanging="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Grounds for termination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include: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Commission of a violent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crime;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Abandonment of the Wellness Court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program;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Evidence indicating the participant is involved with drug dealing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or driving while under the influence of an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intoxicant;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 threatening, abusive, or violent verbal/physical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behavior;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Hostile, threatening or disrespectful conduct towards the Court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or other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participants;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 other grounds the Wellness Court deems sufficient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for termination.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Termination will be discussed and decided by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consensus.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decision to terminate shall be put 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writing.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Graduation</w:t>
      </w:r>
      <w:r>
        <w:rPr>
          <w:rFonts w:ascii="Times New Roman"/>
          <w:sz w:val="24"/>
        </w:rPr>
        <w:t>. Upon successful completion of all four phases of the Wellness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Court program,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participants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formally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recognized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praised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graduating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the Wellness Court program during the Status Hearings. The Wellness Court judge shall</w:t>
      </w:r>
      <w:r>
        <w:rPr>
          <w:rFonts w:ascii="Times New Roman"/>
          <w:spacing w:val="-38"/>
          <w:sz w:val="24"/>
        </w:rPr>
        <w:t xml:space="preserve"> </w:t>
      </w:r>
      <w:r>
        <w:rPr>
          <w:rFonts w:ascii="Times New Roman"/>
          <w:sz w:val="24"/>
        </w:rPr>
        <w:t>issue a written Order formally recognizing completion of the program to be kept as part 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pgSz w:w="12240" w:h="15840"/>
          <w:pgMar w:top="1380" w:right="1320" w:bottom="1200" w:left="1700" w:header="0" w:footer="1015" w:gutter="0"/>
          <w:cols w:space="720"/>
        </w:sectPr>
      </w:pPr>
    </w:p>
    <w:p w:rsidR="00C030D8" w:rsidRDefault="00834587">
      <w:pPr>
        <w:pStyle w:val="BodyText"/>
        <w:spacing w:before="52"/>
        <w:ind w:left="460" w:right="118" w:firstLine="0"/>
        <w:jc w:val="both"/>
      </w:pPr>
      <w:r>
        <w:lastRenderedPageBreak/>
        <w:t>Wellness Court records, but also to be used to address the criminal action(s) that</w:t>
      </w:r>
      <w:r>
        <w:rPr>
          <w:spacing w:val="34"/>
        </w:rPr>
        <w:t xml:space="preserve"> </w:t>
      </w:r>
      <w:r>
        <w:t>brought the participant within the purview of the Wellness Court. The graduate is to be provided</w:t>
      </w:r>
      <w:r>
        <w:rPr>
          <w:spacing w:val="3"/>
        </w:rPr>
        <w:t xml:space="preserve"> </w:t>
      </w:r>
      <w:r>
        <w:t>a formal</w:t>
      </w:r>
      <w:r>
        <w:rPr>
          <w:spacing w:val="32"/>
        </w:rPr>
        <w:t xml:space="preserve"> </w:t>
      </w:r>
      <w:r>
        <w:t>written</w:t>
      </w:r>
      <w:r>
        <w:rPr>
          <w:spacing w:val="32"/>
        </w:rPr>
        <w:t xml:space="preserve"> </w:t>
      </w:r>
      <w:r>
        <w:t>Certificate</w:t>
      </w:r>
      <w:r>
        <w:rPr>
          <w:spacing w:val="33"/>
        </w:rPr>
        <w:t xml:space="preserve"> </w:t>
      </w:r>
      <w:r>
        <w:t>recognizing</w:t>
      </w:r>
      <w:r>
        <w:rPr>
          <w:spacing w:val="32"/>
        </w:rPr>
        <w:t xml:space="preserve"> </w:t>
      </w:r>
      <w:r>
        <w:t>completion</w:t>
      </w:r>
      <w:r>
        <w:rPr>
          <w:spacing w:val="32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program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 participant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she</w:t>
      </w:r>
      <w:r>
        <w:rPr>
          <w:spacing w:val="10"/>
        </w:rPr>
        <w:t xml:space="preserve"> </w:t>
      </w:r>
      <w:r>
        <w:t>requires.</w:t>
      </w:r>
      <w:r>
        <w:rPr>
          <w:spacing w:val="2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kept</w:t>
      </w:r>
      <w:r>
        <w:rPr>
          <w:spacing w:val="13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 xml:space="preserve">the </w:t>
      </w:r>
      <w:r>
        <w:rPr>
          <w:rFonts w:cs="Times New Roman"/>
        </w:rPr>
        <w:t>participant’s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Wellness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Court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records.</w:t>
      </w:r>
      <w:r>
        <w:rPr>
          <w:rFonts w:cs="Times New Roman"/>
          <w:spacing w:val="11"/>
        </w:rPr>
        <w:t xml:space="preserve"> </w:t>
      </w:r>
      <w:r>
        <w:t>Formal</w:t>
      </w:r>
      <w:r>
        <w:rPr>
          <w:spacing w:val="34"/>
        </w:rPr>
        <w:t xml:space="preserve"> </w:t>
      </w:r>
      <w:r>
        <w:t>recognition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given</w:t>
      </w:r>
      <w:r>
        <w:rPr>
          <w:spacing w:val="33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Tribal</w:t>
      </w:r>
      <w:r>
        <w:rPr>
          <w:spacing w:val="33"/>
        </w:rPr>
        <w:t xml:space="preserve"> </w:t>
      </w:r>
      <w:r>
        <w:t>Social event.</w:t>
      </w:r>
    </w:p>
    <w:p w:rsidR="00C030D8" w:rsidRDefault="00C030D8">
      <w:pPr>
        <w:spacing w:before="4"/>
        <w:rPr>
          <w:rFonts w:ascii="Times New Roman" w:eastAsia="Times New Roman" w:hAnsi="Times New Roman" w:cs="Times New Roman"/>
        </w:rPr>
      </w:pPr>
    </w:p>
    <w:p w:rsidR="00C030D8" w:rsidRDefault="00834587">
      <w:pPr>
        <w:pStyle w:val="Heading1"/>
        <w:ind w:left="261" w:right="639" w:firstLine="0"/>
        <w:jc w:val="center"/>
        <w:rPr>
          <w:b w:val="0"/>
          <w:bCs w:val="0"/>
        </w:rPr>
      </w:pPr>
      <w:r>
        <w:t>CHAPTER</w:t>
      </w:r>
      <w:r>
        <w:rPr>
          <w:spacing w:val="-5"/>
        </w:rPr>
        <w:t xml:space="preserve"> </w:t>
      </w:r>
      <w:r>
        <w:t>VII</w:t>
      </w:r>
    </w:p>
    <w:p w:rsidR="00C030D8" w:rsidRDefault="00834587">
      <w:pPr>
        <w:ind w:left="260" w:right="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RECORDS, BUDGET, ADVISORY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BOARD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461"/>
        </w:tabs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Collection and Maintenance 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Records.</w:t>
      </w:r>
    </w:p>
    <w:p w:rsidR="00C030D8" w:rsidRDefault="00C03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D8" w:rsidRDefault="00834587">
      <w:pPr>
        <w:pStyle w:val="ListParagraph"/>
        <w:numPr>
          <w:ilvl w:val="1"/>
          <w:numId w:val="1"/>
        </w:numPr>
        <w:tabs>
          <w:tab w:val="left" w:pos="1181"/>
        </w:tabs>
        <w:ind w:right="11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collect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individual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applicant,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participant,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 entire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6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Wellness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maintain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files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individual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applicant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or referral who is denied or refused admission to the program, including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the reasons for the denial or rejection, the criminal history of the applicant, the preadmission legal screening and clinical assessment, and other demographic information as deemed beneficial by the Ho-Chunk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Nation Judiciary.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1901"/>
        </w:tabs>
        <w:ind w:left="1901" w:right="116" w:hanging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Wellness Court shall maintain files on each participant in 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program for review and evaluation as well as treatment. The information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collected for evaluation purposes must include a minimum standard data set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as deemed appropriate through evidence based practices, and at a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minimum contain: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Location and contact information for each individual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participant, both upon admission and termination/graduation of the program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for follow-up reviews, and third party contact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information;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Significant transition point dates, including dates 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referral, admission, new court orders, violations, jail/confinement,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changes in services or treatments provided, phase advancements, periods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of phase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freeze,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discharge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graduation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termination,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provision of after-care, and after-program recidivism;</w: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individual’s precipitating offenses and significant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factual information, source of referral, and all treatment court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assessments;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2621"/>
        </w:tabs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Treatments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provided,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intensity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dosage,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their outcomes;</w:t>
      </w:r>
    </w:p>
    <w:p w:rsidR="00C030D8" w:rsidRDefault="00C030D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0D8">
          <w:pgSz w:w="12240" w:h="15840"/>
          <w:pgMar w:top="1380" w:right="1320" w:bottom="1200" w:left="1700" w:header="0" w:footer="1015" w:gutter="0"/>
          <w:cols w:space="720"/>
        </w:sect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3001"/>
        </w:tabs>
        <w:spacing w:before="52"/>
        <w:ind w:left="3001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Other services or opportunities provided to the individual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and resulting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individual,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education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employment and participation of and outcome for that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individual;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3"/>
          <w:numId w:val="1"/>
        </w:numPr>
        <w:tabs>
          <w:tab w:val="left" w:pos="3001"/>
        </w:tabs>
        <w:ind w:left="3001"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Reasons for termination or graduation from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2"/>
          <w:numId w:val="1"/>
        </w:numPr>
        <w:tabs>
          <w:tab w:val="left" w:pos="2281"/>
        </w:tabs>
        <w:ind w:left="2281" w:right="116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Wellness Court shall conduct a two year, follow-up contacts with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reviews of participants for key outcome indicators, such as drug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use, recidivism, and employment yearly. These follow-up contacts and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reviews of former participants are not extensions of the court’s jurisdiction over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individuals.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841"/>
        </w:tabs>
        <w:ind w:left="84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Budget</w:t>
      </w:r>
      <w:r>
        <w:rPr>
          <w:rFonts w:ascii="Times New Roman"/>
          <w:sz w:val="24"/>
        </w:rPr>
        <w:t>. The Legislature shall appropriate operating funds to ensure the Wellness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Court can operate fully in accordance with the 10 key components promulgated by the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National Association of Drug Treatment Court Professionals. Supra. 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5b.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841"/>
        </w:tabs>
        <w:ind w:left="84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Advisory Board</w:t>
      </w:r>
      <w:r>
        <w:rPr>
          <w:rFonts w:ascii="Times New Roman"/>
          <w:sz w:val="24"/>
        </w:rPr>
        <w:t>. The Wellness Court Advisory Board should include legislative branch members (2), executive branch members (2), Wellness Court team members (3),</w:t>
      </w:r>
      <w:r>
        <w:rPr>
          <w:rFonts w:ascii="Times New Roman"/>
          <w:spacing w:val="-35"/>
          <w:sz w:val="24"/>
        </w:rPr>
        <w:t xml:space="preserve"> </w:t>
      </w:r>
      <w:r>
        <w:rPr>
          <w:rFonts w:ascii="Times New Roman"/>
          <w:sz w:val="24"/>
        </w:rPr>
        <w:t>Wellness Court graduate (1), and other community members who have an interest in the success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of the Wellness Court program (5). This Board should meet on a bi-annual basis to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consider and assist in the design, improvement, funding, and community education and support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of the Wellness Court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030D8" w:rsidRDefault="00C0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D8" w:rsidRDefault="00834587">
      <w:pPr>
        <w:pStyle w:val="ListParagraph"/>
        <w:numPr>
          <w:ilvl w:val="0"/>
          <w:numId w:val="1"/>
        </w:numPr>
        <w:tabs>
          <w:tab w:val="left" w:pos="841"/>
        </w:tabs>
        <w:ind w:left="84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Severability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parts,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application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Code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held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invalid, such holding shall not affect the validity of the remaining parts of this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Code.</w:t>
      </w:r>
    </w:p>
    <w:p w:rsidR="00C030D8" w:rsidRDefault="00C030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0D8" w:rsidRDefault="00C030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0D8" w:rsidRDefault="00C030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0D8" w:rsidRDefault="00C030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0D8" w:rsidRDefault="00C030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C030D8" w:rsidRDefault="00834587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9950" cy="6350"/>
                <wp:effectExtent l="6350" t="4445" r="6350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1F3868" id="Group 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">
                <v:group id="Group 3" o:spid="_x0000_s1027" style="position:absolute;left:5;top:5;width:9360;height:2" coordorigin="5,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5;top: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sw8YA&#10;AADaAAAADwAAAGRycy9kb3ducmV2LnhtbESPQWvCQBSE74L/YXlCL6IbhYpEV6mVokUpNVp6fWRf&#10;k9js25jdauyv7xYEj8PMfMNM540pxZlqV1hWMOhHIIhTqwvOFBz2L70xCOeRNZaWScGVHMxn7dYU&#10;Y20vvKNz4jMRIOxiVJB7X8VSujQng65vK+LgfdnaoA+yzqSu8RLgppTDKBpJgwWHhRwres4p/U5+&#10;jIKku1o+vg9/P5avn5txdjxtT2+LrVIPneZpAsJT4+/hW3utFYzg/0q4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wsw8YAAADaAAAADwAAAAAAAAAAAAAAAACYAgAAZHJz&#10;L2Rvd25yZXYueG1sUEsFBgAAAAAEAAQA9QAAAIsD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C030D8" w:rsidRDefault="00C030D8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C030D8" w:rsidRDefault="00834587">
      <w:pPr>
        <w:spacing w:before="72"/>
        <w:ind w:left="120" w:right="3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Legislative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History:</w:t>
      </w:r>
    </w:p>
    <w:p w:rsidR="00C030D8" w:rsidRDefault="00C030D8">
      <w:pPr>
        <w:rPr>
          <w:rFonts w:ascii="Times New Roman" w:eastAsia="Times New Roman" w:hAnsi="Times New Roman" w:cs="Times New Roman"/>
        </w:rPr>
      </w:pPr>
    </w:p>
    <w:p w:rsidR="00C030D8" w:rsidRDefault="00834587">
      <w:pPr>
        <w:tabs>
          <w:tab w:val="left" w:pos="1560"/>
        </w:tabs>
        <w:ind w:left="1560" w:right="3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06/18/13</w:t>
      </w:r>
      <w:r>
        <w:rPr>
          <w:rFonts w:ascii="Times New Roman"/>
          <w:spacing w:val="-1"/>
        </w:rPr>
        <w:tab/>
        <w:t>Legislature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places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Healing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Wellness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Court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Code</w:t>
      </w:r>
      <w:r>
        <w:rPr>
          <w:rFonts w:ascii="Times New Roman"/>
        </w:rPr>
        <w:t xml:space="preserve"> out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45 </w:t>
      </w:r>
      <w:r>
        <w:rPr>
          <w:rFonts w:ascii="Times New Roman"/>
          <w:spacing w:val="-1"/>
        </w:rPr>
        <w:t>Day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Public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  <w:spacing w:val="-1"/>
        </w:rPr>
        <w:t>Comment</w:t>
      </w:r>
      <w:r>
        <w:rPr>
          <w:rFonts w:ascii="Times New Roman"/>
        </w:rPr>
        <w:t xml:space="preserve"> by Resolution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06-18-13G.</w:t>
      </w:r>
    </w:p>
    <w:p w:rsidR="00C030D8" w:rsidRDefault="00C030D8">
      <w:pPr>
        <w:rPr>
          <w:rFonts w:ascii="Times New Roman" w:eastAsia="Times New Roman" w:hAnsi="Times New Roman" w:cs="Times New Roman"/>
        </w:rPr>
      </w:pPr>
    </w:p>
    <w:p w:rsidR="00C030D8" w:rsidRDefault="00834587">
      <w:pPr>
        <w:tabs>
          <w:tab w:val="left" w:pos="1560"/>
        </w:tabs>
        <w:ind w:left="120" w:right="320"/>
        <w:rPr>
          <w:rFonts w:ascii="Times New Roman"/>
          <w:spacing w:val="-1"/>
        </w:rPr>
      </w:pPr>
      <w:r>
        <w:rPr>
          <w:rFonts w:ascii="Times New Roman"/>
          <w:spacing w:val="-1"/>
        </w:rPr>
        <w:t>11/18/14</w:t>
      </w:r>
      <w:r>
        <w:rPr>
          <w:rFonts w:ascii="Times New Roman"/>
          <w:spacing w:val="-1"/>
        </w:rPr>
        <w:tab/>
        <w:t>Legislature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adopts</w:t>
      </w:r>
      <w:r>
        <w:rPr>
          <w:rFonts w:ascii="Times New Roman"/>
        </w:rPr>
        <w:t xml:space="preserve"> the </w:t>
      </w:r>
      <w:r>
        <w:rPr>
          <w:rFonts w:ascii="Times New Roman"/>
          <w:spacing w:val="-1"/>
        </w:rPr>
        <w:t>Healing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Wellness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Court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Code</w:t>
      </w:r>
      <w:r>
        <w:rPr>
          <w:rFonts w:ascii="Times New Roman"/>
        </w:rPr>
        <w:t xml:space="preserve"> by </w:t>
      </w:r>
      <w:r>
        <w:rPr>
          <w:rFonts w:ascii="Times New Roman"/>
          <w:spacing w:val="-1"/>
        </w:rPr>
        <w:t>Resolution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spacing w:val="-1"/>
        </w:rPr>
        <w:t>11-18-14C.</w:t>
      </w:r>
    </w:p>
    <w:p w:rsidR="009531E8" w:rsidRDefault="009531E8">
      <w:pPr>
        <w:tabs>
          <w:tab w:val="left" w:pos="1560"/>
        </w:tabs>
        <w:ind w:left="120" w:right="320"/>
        <w:rPr>
          <w:rFonts w:ascii="Times New Roman"/>
          <w:spacing w:val="-1"/>
        </w:rPr>
      </w:pPr>
    </w:p>
    <w:p w:rsidR="009531E8" w:rsidRDefault="009531E8">
      <w:pPr>
        <w:tabs>
          <w:tab w:val="left" w:pos="1560"/>
        </w:tabs>
        <w:ind w:left="1440" w:right="320" w:hanging="1320"/>
        <w:rPr>
          <w:rFonts w:ascii="Times New Roman" w:eastAsia="Times New Roman" w:hAnsi="Times New Roman" w:cs="Times New Roman"/>
        </w:rPr>
        <w:pPrChange w:id="0" w:author="Gennafer G. Garvin" w:date="2017-06-26T14:29:00Z">
          <w:pPr>
            <w:tabs>
              <w:tab w:val="left" w:pos="1560"/>
            </w:tabs>
            <w:ind w:left="120" w:right="320"/>
          </w:pPr>
        </w:pPrChange>
      </w:pPr>
      <w:bookmarkStart w:id="1" w:name="_GoBack"/>
      <w:r>
        <w:rPr>
          <w:rFonts w:ascii="Times New Roman"/>
          <w:spacing w:val="-1"/>
        </w:rPr>
        <w:t>06/20/17</w:t>
      </w:r>
      <w:bookmarkEnd w:id="1"/>
      <w:r>
        <w:rPr>
          <w:rFonts w:ascii="Times New Roman"/>
          <w:spacing w:val="-1"/>
        </w:rPr>
        <w:tab/>
        <w:t>Legislature adopts amendment to language defining violent offender under the Act by Resolution 06-20-17U</w:t>
      </w:r>
    </w:p>
    <w:sectPr w:rsidR="009531E8">
      <w:pgSz w:w="12240" w:h="15840"/>
      <w:pgMar w:top="1380" w:right="1320" w:bottom="1200" w:left="13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66" w:rsidRDefault="00A14B66">
      <w:r>
        <w:separator/>
      </w:r>
    </w:p>
  </w:endnote>
  <w:endnote w:type="continuationSeparator" w:id="0">
    <w:p w:rsidR="00A14B66" w:rsidRDefault="00A1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A6" w:rsidRDefault="00E62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D8" w:rsidRPr="00E620A6" w:rsidRDefault="00F61239" w:rsidP="00E620A6">
    <w:pPr>
      <w:spacing w:line="14" w:lineRule="auto"/>
      <w:rPr>
        <w:sz w:val="20"/>
        <w:szCs w:val="20"/>
      </w:rPr>
    </w:pPr>
    <w:r w:rsidRPr="00F61239">
      <w:rPr>
        <w:noProof/>
        <w:sz w:val="16"/>
        <w:szCs w:val="20"/>
      </w:rPr>
      <w:t>{00200581v1}</w:t>
    </w:r>
    <w:r w:rsidR="00E620A6">
      <w:rPr>
        <w:sz w:val="20"/>
        <w:szCs w:val="20"/>
      </w:rPr>
      <w:tab/>
    </w:r>
    <w:r w:rsidR="00834587" w:rsidRPr="00E620A6">
      <w:rPr>
        <w:noProof/>
      </w:rPr>
      <mc:AlternateContent>
        <mc:Choice Requires="wps">
          <w:drawing>
            <wp:anchor distT="0" distB="0" distL="114300" distR="114300" simplePos="0" relativeHeight="503304752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9274175</wp:posOffset>
              </wp:positionV>
              <wp:extent cx="121920" cy="16573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0D8" w:rsidRDefault="0083458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4A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3pt;margin-top:730.25pt;width:9.6pt;height:13.05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z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LwowB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" filled="f" stroked="f">
              <v:textbox inset="0,0,0,0">
                <w:txbxContent>
                  <w:p w:rsidR="00C030D8" w:rsidRDefault="0083458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4A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A6" w:rsidRDefault="00E620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D8" w:rsidRPr="00E620A6" w:rsidRDefault="00F61239" w:rsidP="00E620A6">
    <w:pPr>
      <w:spacing w:line="14" w:lineRule="auto"/>
      <w:rPr>
        <w:sz w:val="20"/>
        <w:szCs w:val="20"/>
      </w:rPr>
    </w:pPr>
    <w:r w:rsidRPr="00F61239">
      <w:rPr>
        <w:noProof/>
        <w:sz w:val="16"/>
        <w:szCs w:val="20"/>
      </w:rPr>
      <w:t>{00200581v1}</w:t>
    </w:r>
    <w:r w:rsidR="00E620A6">
      <w:rPr>
        <w:sz w:val="20"/>
        <w:szCs w:val="20"/>
      </w:rPr>
      <w:tab/>
    </w:r>
    <w:r w:rsidR="00834587" w:rsidRPr="00E620A6"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>
              <wp:simplePos x="0" y="0"/>
              <wp:positionH relativeFrom="page">
                <wp:posOffset>3803015</wp:posOffset>
              </wp:positionH>
              <wp:positionV relativeFrom="page">
                <wp:posOffset>9274175</wp:posOffset>
              </wp:positionV>
              <wp:extent cx="168910" cy="165735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0D8" w:rsidRDefault="00834587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9.45pt;margin-top:730.25pt;width:13.3pt;height:13.05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gc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" filled="f" stroked="f">
              <v:textbox inset="0,0,0,0">
                <w:txbxContent>
                  <w:p w:rsidR="00C030D8" w:rsidRDefault="00834587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D8" w:rsidRPr="00E620A6" w:rsidRDefault="00F61239" w:rsidP="00E620A6">
    <w:pPr>
      <w:spacing w:line="14" w:lineRule="auto"/>
      <w:rPr>
        <w:sz w:val="20"/>
        <w:szCs w:val="20"/>
      </w:rPr>
    </w:pPr>
    <w:r w:rsidRPr="00F61239">
      <w:rPr>
        <w:noProof/>
        <w:sz w:val="16"/>
        <w:szCs w:val="20"/>
      </w:rPr>
      <w:t>{00200581v1}</w:t>
    </w:r>
    <w:r w:rsidR="00E620A6">
      <w:rPr>
        <w:sz w:val="20"/>
        <w:szCs w:val="20"/>
      </w:rPr>
      <w:tab/>
    </w:r>
    <w:r w:rsidR="00834587" w:rsidRPr="00E620A6"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9274175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0D8" w:rsidRDefault="0083458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4A3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8.45pt;margin-top:730.25pt;width:15.3pt;height:13.05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earg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" filled="f" stroked="f">
              <v:textbox inset="0,0,0,0">
                <w:txbxContent>
                  <w:p w:rsidR="00C030D8" w:rsidRDefault="0083458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4A3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66" w:rsidRDefault="00A14B6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14B66" w:rsidRDefault="00A1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A6" w:rsidRDefault="00E62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A6" w:rsidRDefault="00E62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A6" w:rsidRDefault="00E62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C3319"/>
    <w:multiLevelType w:val="hybridMultilevel"/>
    <w:tmpl w:val="EF40E96A"/>
    <w:lvl w:ilvl="0" w:tplc="18C45B16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EFEB88E">
      <w:start w:val="1"/>
      <w:numFmt w:val="lowerLetter"/>
      <w:lvlText w:val="%2."/>
      <w:lvlJc w:val="left"/>
      <w:pPr>
        <w:ind w:left="1180" w:hanging="360"/>
        <w:jc w:val="righ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A2669628">
      <w:start w:val="1"/>
      <w:numFmt w:val="lowerRoman"/>
      <w:lvlText w:val="%3."/>
      <w:lvlJc w:val="left"/>
      <w:pPr>
        <w:ind w:left="1000" w:hanging="195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2AE4BCB6">
      <w:start w:val="1"/>
      <w:numFmt w:val="decimal"/>
      <w:lvlText w:val="%4."/>
      <w:lvlJc w:val="left"/>
      <w:pPr>
        <w:ind w:left="2621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 w:tplc="3488D31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B49A2642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6" w:tplc="2FD429A6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7" w:tplc="14880C9E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8" w:tplc="58FAFFAE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nnafer G. Garvin">
    <w15:presenceInfo w15:providerId="AD" w15:userId="S-1-5-21-3050526138-983222676-3468507785-54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D8"/>
    <w:rsid w:val="000213C9"/>
    <w:rsid w:val="001701EB"/>
    <w:rsid w:val="002C2BBC"/>
    <w:rsid w:val="004924A3"/>
    <w:rsid w:val="005A7F8C"/>
    <w:rsid w:val="006C02C9"/>
    <w:rsid w:val="006C5C77"/>
    <w:rsid w:val="00770515"/>
    <w:rsid w:val="00796227"/>
    <w:rsid w:val="00834587"/>
    <w:rsid w:val="009531E8"/>
    <w:rsid w:val="00A14B66"/>
    <w:rsid w:val="00C030D8"/>
    <w:rsid w:val="00DE655F"/>
    <w:rsid w:val="00E620A6"/>
    <w:rsid w:val="00E65F98"/>
    <w:rsid w:val="00F61239"/>
    <w:rsid w:val="00F96914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5F74DF-CB2B-4721-931F-8FE46EE9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4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0A6"/>
  </w:style>
  <w:style w:type="paragraph" w:styleId="Footer">
    <w:name w:val="footer"/>
    <w:basedOn w:val="Normal"/>
    <w:link w:val="FooterChar"/>
    <w:uiPriority w:val="99"/>
    <w:unhideWhenUsed/>
    <w:rsid w:val="00E62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22D4-10D0-48E1-80C1-A2B96119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4297</Words>
  <Characters>24152</Characters>
  <Application>Microsoft Office Word</Application>
  <DocSecurity>0</DocSecurity>
  <PresentationFormat>15|.DOCX</PresentationFormat>
  <Lines>639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4HCC15_HTWC - 2017  (00200581.DOCX;1)</vt:lpstr>
    </vt:vector>
  </TitlesOfParts>
  <Company/>
  <LinksUpToDate>false</LinksUpToDate>
  <CharactersWithSpaces>28251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4HCC15_HTWC - 2017  (00200581.DOCX;1)</dc:title>
  <dc:subject>00200581v1</dc:subject>
  <dc:creator>Nicole M. Homer</dc:creator>
  <cp:lastModifiedBy>Anne Lucke</cp:lastModifiedBy>
  <cp:revision>2</cp:revision>
  <dcterms:created xsi:type="dcterms:W3CDTF">2019-03-26T20:36:00Z</dcterms:created>
  <dcterms:modified xsi:type="dcterms:W3CDTF">2019-03-26T20:36:00Z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2017-02-27T00:00:00Z</vt:filetime>
  </property>
</Properties>
</file>